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兵人社函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eastAsia="zh-CN"/>
        </w:rPr>
        <w:t>关于终止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阿拉尔市辰星职业培训学校有限公司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等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10家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技能人才评价机构备案的通知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各师市人力资源和社会保障局，草湖项目区公共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为进一步规范技能人才评价机构管理，落实评价机构动态调整制度，推动技能人才评价工作持续健康发展，按照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《兵团技能人才评价机构管理办法（试行）》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（兵人社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〕42号）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《技能人才评价违纪违规行为处理工作指引（试行）》（兵人社函〔2022〕42号）规定，决定终止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阿拉尔市辰星职业培训学校有限公司等10家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技能人才评价机构备案，现将有关情况通知如下。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终止备案机构情况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（一）终止备案社会培训评价组织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1.阿拉尔市辰星职业培训学校有限公司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（社会培训评价组织，备案号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S000066010001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，2020年备案通过，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2023年6月续期备案通过。2025年8月，该单位因评价量萎缩，难以正常运营，主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动申请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退出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第一师阿拉尔市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社会培训评价组织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2.新疆梅花氨基酸有限责任公司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（社会培训评价组织，备案号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S000066060004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2020年备案通过，2023年5月续期备案通过。2025年8月，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该单位因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超过1年未开展评价工作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主动申请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退出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第六师五家渠市社会培训评价组织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3.呼图壁县芳草湖顺鑫机动车驾驶员培训学校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（社会培训评价组织，备案号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S000066060005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2020年备案通过，2023年5月续期备案通过。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该单位因超过1年未开展评价工作，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申请退出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第六师五家渠市社会培训评价组织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4.石河子市启辰职业技能培训学校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（社会培训评价组织，备案号S000066080007），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2021年备案通过，2024年6月续期备案通过。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2025年10月，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该单位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因评价量萎缩，难以正常运营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申请退出第八师石河子市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社会培训评价组织，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（二）终止备案用人单位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instrText xml:space="preserve"> HYPERLINK "javascript:void(0)" \t "https://pjjg.osta.org.cn/_blank" </w:instrTex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新疆大黄山鸿基焦化有限责任公司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，备案号Y000066060003），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2020年备案通过，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续期备案通过。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单位因机构主体灭失，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6.新疆银龄大家庭养老服务有限公司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，备案号Y000066080004），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2023年备案通过。2025年10月，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该单位因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行业发展要求，整体战略规划调整，且一年内未开展技能人才评价工作，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申请退出第八师石河子市用人单位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7.新疆天筑建工集团有限公司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，备案号Y000066080006），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2023年备案通过。2025年10月，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该单位因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整体战略规划调整，人员变动频繁等各方面原因，无法正常开展技能人才评价工作，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申请退出第八师石河子市用人单位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8.乌鲁木齐禾润科技开发有限公司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，备案号Y000066110001）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，2023年备案通过。2025年9月，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该单位因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企业内部技能人员规模较少，评价量较小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申请退出第十一师用人单位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（三）终止备案专项职业能力考核机构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9.阿拉尔市辰星职业培训学校有限公司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专项职业能力考核机构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，备案号32011081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年备案通过，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2024年6月续期备案通过。2025年8月，该单位因评价量萎缩，难以正常运营，主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动申请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退出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第一师阿拉尔市专项职业能力考核机构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10.石河子市启辰职业技能培训学校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专项职业能力考核机构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，备案号32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2025年备案通过。2025年10月，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该单位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因评价量萎缩，难以正常运营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申请退出第八师石河子市专项职业能力考核机构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经师市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力资源和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会保障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局研究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同意终止该机构备案。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lang w:val="en-US" w:eastAsia="zh-CN"/>
        </w:rPr>
        <w:t>二、工作要求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（一）相关师市人力资源和社会保障局要加强对拟终止备案机构已核发证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合规审查，确保拟终止备案机构的证书数据均已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eastAsia="zh-CN"/>
        </w:rPr>
        <w:t>成功上传技能人才评价证书全国联网查询系统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（http://jndj.osta.org.cn），且证书数据真实有效。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终止备案的评价机构，应当继续承担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发证书数据的复核、更正、撤销等维护职责。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（三）自愿申请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终止备案的评价机构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（含其法定代表人），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自终止备案之日起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不得参与人社部门评价机构遴选备案工作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（四）终止备案的评价机构，如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评价机构主体灭失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由评价管理机构做好账户停用、评价档案移交和保存、证书数据的维护等工作。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兵团人力资源和社会保障局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（联系单位：兵团人力资源考试院）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textAlignment w:val="auto"/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-103505</wp:posOffset>
              </wp:positionV>
              <wp:extent cx="654050" cy="2216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5pt;height:17.45pt;width:51.5pt;mso-position-horizontal:outside;mso-position-horizontal-relative:margin;z-index:251659264;mso-width-relative:page;mso-height-relative:page;" filled="f" stroked="f" coordsize="21600,21600" o:gfxdata="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Bm3xvVAAAABwEAAA8AAAAAAAAAAQAgAAAAIgAAAGRycy9kb3ducmV2Lnht&#10;bFBLAQIUABQAAAAIAIdO4kAmjEYX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1340B"/>
    <w:multiLevelType w:val="singleLevel"/>
    <w:tmpl w:val="570134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zc0ODM4NjZhYTBlYWNjZTgxNWZiOGViMzBmMTUifQ=="/>
  </w:docVars>
  <w:rsids>
    <w:rsidRoot w:val="1DBE16D6"/>
    <w:rsid w:val="008E6C9A"/>
    <w:rsid w:val="064C29CF"/>
    <w:rsid w:val="0B7D1FFD"/>
    <w:rsid w:val="139A6625"/>
    <w:rsid w:val="13B16AD0"/>
    <w:rsid w:val="14CD64DC"/>
    <w:rsid w:val="1684461A"/>
    <w:rsid w:val="19467ED2"/>
    <w:rsid w:val="1A516B2E"/>
    <w:rsid w:val="1A7E19BE"/>
    <w:rsid w:val="1DBE16D6"/>
    <w:rsid w:val="215D1D9A"/>
    <w:rsid w:val="29965A77"/>
    <w:rsid w:val="3468322A"/>
    <w:rsid w:val="37D87BBD"/>
    <w:rsid w:val="38D62BC9"/>
    <w:rsid w:val="3C8A3C61"/>
    <w:rsid w:val="3D1E58DB"/>
    <w:rsid w:val="41B90157"/>
    <w:rsid w:val="4B2A74D8"/>
    <w:rsid w:val="4BA479E8"/>
    <w:rsid w:val="54B851E4"/>
    <w:rsid w:val="56D80314"/>
    <w:rsid w:val="58AC0D47"/>
    <w:rsid w:val="5C0C108D"/>
    <w:rsid w:val="5DA3622B"/>
    <w:rsid w:val="63764CD0"/>
    <w:rsid w:val="662705A8"/>
    <w:rsid w:val="6BCC0CDF"/>
    <w:rsid w:val="6DC20A4A"/>
    <w:rsid w:val="72D454EA"/>
    <w:rsid w:val="73C4731A"/>
    <w:rsid w:val="78B301DA"/>
    <w:rsid w:val="7C5B0211"/>
    <w:rsid w:val="7D37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方正仿宋_GBK" w:cs="方正仿宋_GBK"/>
      <w:sz w:val="32"/>
      <w:szCs w:val="32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1731</Words>
  <Characters>1973</Characters>
  <Lines>0</Lines>
  <Paragraphs>0</Paragraphs>
  <TotalTime>311</TotalTime>
  <ScaleCrop>false</ScaleCrop>
  <LinksUpToDate>false</LinksUpToDate>
  <CharactersWithSpaces>2050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2025-01-17T04:15:00Z</dcterms:created>
  <dc:creator>叶叶</dc:creator>
  <cp:lastModifiedBy>Administrator</cp:lastModifiedBy>
  <cp:lastPrinted>2025-10-22T11:33:00Z</cp:lastPrinted>
  <dcterms:modified xsi:type="dcterms:W3CDTF">2025-10-23T08:06:06Z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A7B67E0873C24E019BF0EE19769CC046_13</vt:lpwstr>
  </property>
  <property fmtid="{D5CDD505-2E9C-101B-9397-08002B2CF9AE}" pid="4" name="KSOTemplateDocerSaveRecord">
    <vt:lpwstr>eyJoZGlkIjoiYTljOGU0Nzk1NzI3YTUzYWY2MmUwZDQ1ZjRhM2YzNWIiLCJ1c2VySWQiOiIzOTUwODc1NjMifQ==</vt:lpwstr>
  </property>
</Properties>
</file>